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DE3B5" w14:textId="77777777" w:rsidR="00AA3EF2" w:rsidRDefault="00AA3EF2" w:rsidP="00AA3EF2">
      <w:pPr>
        <w:rPr>
          <w:rFonts w:eastAsia="Times New Roman"/>
        </w:rPr>
      </w:pPr>
    </w:p>
    <w:p w14:paraId="105595B0" w14:textId="77777777" w:rsidR="00AA3EF2" w:rsidRDefault="00AA3EF2" w:rsidP="00AA3EF2">
      <w:pPr>
        <w:rPr>
          <w:rFonts w:eastAsia="Times New Roman"/>
        </w:rPr>
      </w:pPr>
      <w:r w:rsidRPr="00EB4952">
        <w:rPr>
          <w:rFonts w:eastAsia="Times New Roman"/>
          <w:b/>
          <w:bCs/>
          <w:color w:val="000000"/>
        </w:rPr>
        <w:t>Round 3:</w:t>
      </w:r>
      <w:r>
        <w:rPr>
          <w:rFonts w:eastAsia="Times New Roman"/>
          <w:color w:val="000000"/>
        </w:rPr>
        <w:t xml:space="preserve"> Around the world, more and more communication </w:t>
      </w:r>
      <w:proofErr w:type="gramStart"/>
      <w:r>
        <w:rPr>
          <w:rFonts w:eastAsia="Times New Roman"/>
          <w:color w:val="000000"/>
        </w:rPr>
        <w:t>is</w:t>
      </w:r>
      <w:proofErr w:type="gramEnd"/>
      <w:r>
        <w:rPr>
          <w:rFonts w:eastAsia="Times New Roman"/>
          <w:color w:val="000000"/>
        </w:rPr>
        <w:t xml:space="preserve"> moving online. But many places - including Minnesota - are still feeling the effects of the digital divide. In 2022, there were about 200,000 households in Minnesota that did not have access to broadband internet, according to a task force formed by Gov. Tim Walz. </w:t>
      </w:r>
      <w:proofErr w:type="gramStart"/>
      <w:r>
        <w:rPr>
          <w:rFonts w:eastAsia="Times New Roman"/>
          <w:color w:val="000000"/>
        </w:rPr>
        <w:t>The majority of</w:t>
      </w:r>
      <w:proofErr w:type="gramEnd"/>
      <w:r>
        <w:rPr>
          <w:rFonts w:eastAsia="Times New Roman"/>
          <w:color w:val="000000"/>
        </w:rPr>
        <w:t xml:space="preserve"> those households were in rural areas.</w:t>
      </w:r>
    </w:p>
    <w:p w14:paraId="3E5C346A" w14:textId="77777777" w:rsidR="00AA3EF2" w:rsidRDefault="00AA3EF2" w:rsidP="00AA3EF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In June, Minnesota learned it would be receiving more than $650 million in federal infrastructure funding to help bridge the remaining digital divide in the state. </w:t>
      </w:r>
      <w:proofErr w:type="gramStart"/>
      <w:r>
        <w:rPr>
          <w:rFonts w:eastAsia="Times New Roman"/>
          <w:color w:val="000000"/>
        </w:rPr>
        <w:t>As members of Minnesota’s state broadband office, your job</w:t>
      </w:r>
      <w:proofErr w:type="gramEnd"/>
      <w:r>
        <w:rPr>
          <w:rFonts w:eastAsia="Times New Roman"/>
          <w:color w:val="000000"/>
        </w:rPr>
        <w:t xml:space="preserve"> is to decide how best to make use of those funds. As a group, brainstorm possible ways to expand broadband capability in Minnesota, and examine the effectiveness and cost of your ideas. Choose which proposed solutions will be your highest priority for infrastructure funding.</w:t>
      </w:r>
    </w:p>
    <w:p w14:paraId="7253982D" w14:textId="77777777" w:rsidR="00AA3EF2" w:rsidRDefault="00AA3EF2" w:rsidP="00AA3EF2">
      <w:pPr>
        <w:rPr>
          <w:rFonts w:eastAsia="Times New Roman"/>
        </w:rPr>
      </w:pPr>
    </w:p>
    <w:p w14:paraId="74FC129A" w14:textId="77777777" w:rsidR="004F7A0C" w:rsidRDefault="004F7A0C"/>
    <w:sectPr w:rsidR="004F7A0C" w:rsidSect="00AA3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2"/>
    <w:rsid w:val="00480FC4"/>
    <w:rsid w:val="004F7A0C"/>
    <w:rsid w:val="005C3BEA"/>
    <w:rsid w:val="006E15D8"/>
    <w:rsid w:val="00AA3EF2"/>
    <w:rsid w:val="00E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FCAD"/>
  <w15:chartTrackingRefBased/>
  <w15:docId w15:val="{CB2DBFC0-006E-47DA-9FD9-94B6038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F2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E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E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E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EF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EF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EF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EF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E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E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E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E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E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E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E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A3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E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A3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EF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A3E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EF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A3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E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E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Purrington Rick</dc:creator>
  <cp:keywords/>
  <dc:description/>
  <cp:lastModifiedBy>Purrington Rick</cp:lastModifiedBy>
  <cp:revision>3</cp:revision>
  <dcterms:created xsi:type="dcterms:W3CDTF">2024-02-16T20:52:00Z</dcterms:created>
  <dcterms:modified xsi:type="dcterms:W3CDTF">2024-02-16T20:52:00Z</dcterms:modified>
</cp:coreProperties>
</file>